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BC2" w:rsidRDefault="00EF1684" w:rsidP="00EF1684">
      <w:pPr>
        <w:shd w:val="clear" w:color="auto" w:fill="FFFFFF"/>
        <w:spacing w:after="0" w:line="311" w:lineRule="atLeast"/>
        <w:jc w:val="center"/>
        <w:rPr>
          <w:rFonts w:ascii="Times New Roman" w:eastAsia="Times New Roman" w:hAnsi="Times New Roman" w:cs="Times New Roman"/>
          <w:b/>
          <w:bCs/>
          <w:color w:val="3F3F3F"/>
          <w:sz w:val="28"/>
          <w:szCs w:val="28"/>
          <w:lang w:eastAsia="uk-UA"/>
        </w:rPr>
      </w:pPr>
      <w:r w:rsidRPr="00EF1684">
        <w:rPr>
          <w:rFonts w:ascii="Times New Roman" w:eastAsia="Times New Roman" w:hAnsi="Times New Roman" w:cs="Times New Roman"/>
          <w:b/>
          <w:bCs/>
          <w:color w:val="3F3F3F"/>
          <w:sz w:val="28"/>
          <w:szCs w:val="28"/>
          <w:lang w:eastAsia="uk-UA"/>
        </w:rPr>
        <w:t>Порядок реагування на доведені</w:t>
      </w:r>
      <w:r w:rsidR="00A41BC2">
        <w:rPr>
          <w:rFonts w:ascii="Times New Roman" w:eastAsia="Times New Roman" w:hAnsi="Times New Roman" w:cs="Times New Roman"/>
          <w:b/>
          <w:bCs/>
          <w:color w:val="3F3F3F"/>
          <w:sz w:val="28"/>
          <w:szCs w:val="28"/>
          <w:lang w:eastAsia="uk-UA"/>
        </w:rPr>
        <w:t xml:space="preserve"> випадку </w:t>
      </w:r>
      <w:proofErr w:type="spellStart"/>
      <w:r w:rsidR="00A41BC2">
        <w:rPr>
          <w:rFonts w:ascii="Times New Roman" w:eastAsia="Times New Roman" w:hAnsi="Times New Roman" w:cs="Times New Roman"/>
          <w:b/>
          <w:bCs/>
          <w:color w:val="3F3F3F"/>
          <w:sz w:val="28"/>
          <w:szCs w:val="28"/>
          <w:lang w:eastAsia="uk-UA"/>
        </w:rPr>
        <w:t>булінгу</w:t>
      </w:r>
      <w:proofErr w:type="spellEnd"/>
      <w:r w:rsidR="00A41BC2">
        <w:rPr>
          <w:rFonts w:ascii="Times New Roman" w:eastAsia="Times New Roman" w:hAnsi="Times New Roman" w:cs="Times New Roman"/>
          <w:b/>
          <w:bCs/>
          <w:color w:val="3F3F3F"/>
          <w:sz w:val="28"/>
          <w:szCs w:val="28"/>
          <w:lang w:eastAsia="uk-UA"/>
        </w:rPr>
        <w:t xml:space="preserve"> (цькування) </w:t>
      </w:r>
    </w:p>
    <w:p w:rsidR="00A41BC2" w:rsidRDefault="00A41BC2" w:rsidP="00EF1684">
      <w:pPr>
        <w:shd w:val="clear" w:color="auto" w:fill="FFFFFF"/>
        <w:spacing w:after="0" w:line="311" w:lineRule="atLeast"/>
        <w:jc w:val="center"/>
        <w:rPr>
          <w:rFonts w:ascii="Times New Roman" w:eastAsia="Times New Roman" w:hAnsi="Times New Roman" w:cs="Times New Roman"/>
          <w:b/>
          <w:bCs/>
          <w:color w:val="3F3F3F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F3F3F"/>
          <w:sz w:val="28"/>
          <w:szCs w:val="28"/>
          <w:lang w:eastAsia="uk-UA"/>
        </w:rPr>
        <w:t>в Іванівській загальноосвітній школі</w:t>
      </w:r>
      <w:r w:rsidR="00EF1684" w:rsidRPr="00EF1684">
        <w:rPr>
          <w:rFonts w:ascii="Times New Roman" w:eastAsia="Times New Roman" w:hAnsi="Times New Roman" w:cs="Times New Roman"/>
          <w:b/>
          <w:bCs/>
          <w:color w:val="3F3F3F"/>
          <w:sz w:val="28"/>
          <w:szCs w:val="28"/>
          <w:lang w:eastAsia="uk-UA"/>
        </w:rPr>
        <w:t xml:space="preserve"> I-II ступенів </w:t>
      </w:r>
    </w:p>
    <w:p w:rsidR="00EF1684" w:rsidRPr="00EF1684" w:rsidRDefault="00EF1684" w:rsidP="00EF1684">
      <w:pPr>
        <w:shd w:val="clear" w:color="auto" w:fill="FFFFFF"/>
        <w:spacing w:after="0" w:line="311" w:lineRule="atLeast"/>
        <w:jc w:val="center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EF1684">
        <w:rPr>
          <w:rFonts w:ascii="Times New Roman" w:eastAsia="Times New Roman" w:hAnsi="Times New Roman" w:cs="Times New Roman"/>
          <w:b/>
          <w:bCs/>
          <w:color w:val="3F3F3F"/>
          <w:sz w:val="28"/>
          <w:szCs w:val="28"/>
          <w:lang w:eastAsia="uk-UA"/>
        </w:rPr>
        <w:t xml:space="preserve">та відповідальність осіб, причетних до </w:t>
      </w:r>
      <w:proofErr w:type="spellStart"/>
      <w:r w:rsidRPr="00EF1684">
        <w:rPr>
          <w:rFonts w:ascii="Times New Roman" w:eastAsia="Times New Roman" w:hAnsi="Times New Roman" w:cs="Times New Roman"/>
          <w:b/>
          <w:bCs/>
          <w:color w:val="3F3F3F"/>
          <w:sz w:val="28"/>
          <w:szCs w:val="28"/>
          <w:lang w:eastAsia="uk-UA"/>
        </w:rPr>
        <w:t>булінгу</w:t>
      </w:r>
      <w:proofErr w:type="spellEnd"/>
      <w:r w:rsidRPr="00EF1684">
        <w:rPr>
          <w:rFonts w:ascii="Times New Roman" w:eastAsia="Times New Roman" w:hAnsi="Times New Roman" w:cs="Times New Roman"/>
          <w:b/>
          <w:bCs/>
          <w:color w:val="3F3F3F"/>
          <w:sz w:val="28"/>
          <w:szCs w:val="28"/>
          <w:lang w:eastAsia="uk-UA"/>
        </w:rPr>
        <w:t xml:space="preserve"> (цькування)</w:t>
      </w:r>
    </w:p>
    <w:p w:rsidR="00EF1684" w:rsidRPr="00EF1684" w:rsidRDefault="00EF1684" w:rsidP="00EF1684">
      <w:pPr>
        <w:shd w:val="clear" w:color="auto" w:fill="FFFFFF"/>
        <w:spacing w:after="0" w:line="311" w:lineRule="atLeast"/>
        <w:jc w:val="center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EF1684">
        <w:rPr>
          <w:rFonts w:ascii="Times New Roman" w:eastAsia="Times New Roman" w:hAnsi="Times New Roman" w:cs="Times New Roman"/>
          <w:b/>
          <w:bCs/>
          <w:color w:val="3F3F3F"/>
          <w:sz w:val="28"/>
          <w:szCs w:val="28"/>
          <w:lang w:eastAsia="uk-UA"/>
        </w:rPr>
        <w:t> </w:t>
      </w:r>
    </w:p>
    <w:p w:rsidR="00EF1684" w:rsidRPr="00EF1684" w:rsidRDefault="00EF1684" w:rsidP="00EF1684">
      <w:pPr>
        <w:shd w:val="clear" w:color="auto" w:fill="FFFFFF"/>
        <w:spacing w:after="0" w:line="311" w:lineRule="atLeast"/>
        <w:ind w:firstLine="567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1. У разі підтвердження факту вчинення </w:t>
      </w:r>
      <w:proofErr w:type="spellStart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(цькування), за результатами розслідування та висновків комісії з розгляду випадку боулінгу (цькування), керівник закладу повідомляє уповноважені підрозділи органів Національної поліції України та </w:t>
      </w:r>
      <w:proofErr w:type="spellStart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Cлужб</w:t>
      </w:r>
      <w:r w:rsid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и</w:t>
      </w:r>
      <w:proofErr w:type="spellEnd"/>
      <w:r w:rsid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у справах дітей про випадки </w:t>
      </w:r>
      <w:proofErr w:type="spellStart"/>
      <w:r w:rsid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</w:t>
      </w: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улінгу</w:t>
      </w:r>
      <w:proofErr w:type="spellEnd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 в закладі освіти.</w:t>
      </w:r>
    </w:p>
    <w:p w:rsidR="00EF1684" w:rsidRPr="00EF1684" w:rsidRDefault="00EF1684" w:rsidP="00EF1684">
      <w:pPr>
        <w:shd w:val="clear" w:color="auto" w:fill="FFFFFF"/>
        <w:spacing w:after="0" w:line="311" w:lineRule="atLeast"/>
        <w:ind w:firstLine="567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2. Комісія за результатами проведеного розслідування щодо з'ясування обставин на підставі заяви про </w:t>
      </w:r>
      <w:proofErr w:type="spellStart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</w:t>
      </w:r>
      <w:proofErr w:type="spellEnd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(цькування), визначених сторін </w:t>
      </w:r>
      <w:proofErr w:type="spellStart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(цькування), встановлених можливих причин </w:t>
      </w:r>
      <w:proofErr w:type="spellStart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 </w:t>
      </w:r>
      <w:r w:rsidRPr="00EF16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розробляє рекомендації</w:t>
      </w: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 для педагогічних працівників щодо освітньої діяльності з учнями, причетними до </w:t>
      </w:r>
      <w:proofErr w:type="spellStart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, їх батьками (особами, що їх заміняють), заходи стабілізації психологічного клімату у колективі, надання соціальних та психолого-педагогічних послуг сторонам </w:t>
      </w:r>
      <w:proofErr w:type="spellStart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(цькування).</w:t>
      </w:r>
    </w:p>
    <w:p w:rsidR="00EF1684" w:rsidRPr="00EF1684" w:rsidRDefault="00EF1684" w:rsidP="00EF1684">
      <w:pPr>
        <w:shd w:val="clear" w:color="auto" w:fill="FFFFFF"/>
        <w:spacing w:after="0" w:line="311" w:lineRule="atLeast"/>
        <w:ind w:firstLine="567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3. Надаються соціальні та психолого-педагогічні послуги здобувачам освіти, які вчинили </w:t>
      </w:r>
      <w:proofErr w:type="spellStart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</w:t>
      </w:r>
      <w:proofErr w:type="spellEnd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, стали його свідками або постраждали від </w:t>
      </w:r>
      <w:proofErr w:type="spellStart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.</w:t>
      </w:r>
    </w:p>
    <w:p w:rsidR="00EF1684" w:rsidRDefault="00EF1684" w:rsidP="00EF1684">
      <w:pPr>
        <w:shd w:val="clear" w:color="auto" w:fill="FFFFFF"/>
        <w:spacing w:after="0" w:line="311" w:lineRule="atLeast"/>
        <w:jc w:val="both"/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</w:pP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       </w:t>
      </w:r>
      <w:r w:rsid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</w:t>
      </w: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4. Практичний психолог у межах своїх посадових обов’язків:</w:t>
      </w:r>
    </w:p>
    <w:p w:rsidR="00EF1684" w:rsidRPr="00A41BC2" w:rsidRDefault="00EF1684" w:rsidP="00A41BC2">
      <w:pPr>
        <w:pStyle w:val="a3"/>
        <w:numPr>
          <w:ilvl w:val="0"/>
          <w:numId w:val="1"/>
        </w:numPr>
        <w:shd w:val="clear" w:color="auto" w:fill="FFFFFF"/>
        <w:spacing w:after="0" w:line="311" w:lineRule="atLeast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діагностує  стан психологічного клімату в колективі, в якому відбувся </w:t>
      </w:r>
      <w:proofErr w:type="spellStart"/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</w:t>
      </w:r>
      <w:proofErr w:type="spellEnd"/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 та за результатами діагностики розробляє план корекційної роботи з кривдником та свідками із залученням батьків (законних представників);</w:t>
      </w:r>
    </w:p>
    <w:p w:rsidR="00EF1684" w:rsidRPr="00A41BC2" w:rsidRDefault="00EF1684" w:rsidP="00A41BC2">
      <w:pPr>
        <w:pStyle w:val="a3"/>
        <w:numPr>
          <w:ilvl w:val="0"/>
          <w:numId w:val="1"/>
        </w:numPr>
        <w:shd w:val="clear" w:color="auto" w:fill="FFFFFF"/>
        <w:spacing w:after="0" w:line="311" w:lineRule="atLeast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розробляє та реалізує програму індивідуальної реабілітації для потерпілого;</w:t>
      </w:r>
    </w:p>
    <w:p w:rsidR="00EF1684" w:rsidRPr="00A41BC2" w:rsidRDefault="00EF1684" w:rsidP="00A41BC2">
      <w:pPr>
        <w:pStyle w:val="a3"/>
        <w:numPr>
          <w:ilvl w:val="0"/>
          <w:numId w:val="1"/>
        </w:numPr>
        <w:shd w:val="clear" w:color="auto" w:fill="FFFFFF"/>
        <w:spacing w:after="0" w:line="311" w:lineRule="atLeast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розробляє профілактичні заходи для групи (класу), в якій зафіксов</w:t>
      </w:r>
      <w:r w:rsid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ано випадок </w:t>
      </w:r>
      <w:proofErr w:type="spellStart"/>
      <w:r w:rsid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(цькування),</w:t>
      </w:r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для батьків або законних представників;</w:t>
      </w:r>
    </w:p>
    <w:p w:rsidR="00EF1684" w:rsidRPr="00A41BC2" w:rsidRDefault="00EF1684" w:rsidP="00A41BC2">
      <w:pPr>
        <w:pStyle w:val="a3"/>
        <w:numPr>
          <w:ilvl w:val="0"/>
          <w:numId w:val="1"/>
        </w:numPr>
        <w:shd w:val="clear" w:color="auto" w:fill="FFFFFF"/>
        <w:spacing w:after="0" w:line="311" w:lineRule="atLeast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здійснює супровід педагогічних, науково-педагогічних працівників, які забезпечують освітній процес для групи (класу), в якій зафіксовано випадок </w:t>
      </w:r>
      <w:proofErr w:type="spellStart"/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(цькування);</w:t>
      </w:r>
    </w:p>
    <w:p w:rsidR="00EF1684" w:rsidRPr="00A41BC2" w:rsidRDefault="00EF1684" w:rsidP="00A41BC2">
      <w:pPr>
        <w:pStyle w:val="a3"/>
        <w:numPr>
          <w:ilvl w:val="0"/>
          <w:numId w:val="1"/>
        </w:numPr>
        <w:shd w:val="clear" w:color="auto" w:fill="FFFFFF"/>
        <w:spacing w:after="0" w:line="311" w:lineRule="atLeast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забезпечує надання психологічного супроводу здобувачів освіти, які постраждали від </w:t>
      </w:r>
      <w:proofErr w:type="spellStart"/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(цькування), стали його свідками або вчинили </w:t>
      </w:r>
      <w:proofErr w:type="spellStart"/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</w:t>
      </w:r>
      <w:proofErr w:type="spellEnd"/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(цькування).</w:t>
      </w:r>
    </w:p>
    <w:p w:rsidR="00EF1684" w:rsidRDefault="00EF1684" w:rsidP="00EF1684">
      <w:pPr>
        <w:shd w:val="clear" w:color="auto" w:fill="FFFFFF"/>
        <w:spacing w:after="0" w:line="311" w:lineRule="atLeast"/>
        <w:ind w:firstLine="567"/>
        <w:jc w:val="both"/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</w:pP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5. Педагогічні працівники, які працюють з класом чи групою, у якій зафіксовано випадок </w:t>
      </w:r>
      <w:proofErr w:type="spellStart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(цькування), забезпечують:</w:t>
      </w:r>
    </w:p>
    <w:p w:rsidR="00EF1684" w:rsidRPr="00A41BC2" w:rsidRDefault="00EF1684" w:rsidP="00A41BC2">
      <w:pPr>
        <w:pStyle w:val="a3"/>
        <w:numPr>
          <w:ilvl w:val="0"/>
          <w:numId w:val="2"/>
        </w:numPr>
        <w:shd w:val="clear" w:color="auto" w:fill="FFFFFF"/>
        <w:spacing w:after="0" w:line="311" w:lineRule="atLeast"/>
        <w:ind w:left="709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виконання рекомендації комісія з розгляду випадків </w:t>
      </w:r>
      <w:proofErr w:type="spellStart"/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 в закладі освіти щодо доцільних методів навчання та організації роботи з учнями, причетними до </w:t>
      </w:r>
      <w:proofErr w:type="spellStart"/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 та їхніми батьками (законними представниками);</w:t>
      </w:r>
    </w:p>
    <w:p w:rsidR="00EF1684" w:rsidRPr="00A41BC2" w:rsidRDefault="00EF1684" w:rsidP="00A41BC2">
      <w:pPr>
        <w:pStyle w:val="a3"/>
        <w:numPr>
          <w:ilvl w:val="0"/>
          <w:numId w:val="2"/>
        </w:numPr>
        <w:shd w:val="clear" w:color="auto" w:fill="FFFFFF"/>
        <w:spacing w:after="0" w:line="311" w:lineRule="atLeast"/>
        <w:ind w:left="709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дотримання правил поведінки учасниками освітнього процесу в закладі освіти, визначених статутом закладу освіти, законодавством;</w:t>
      </w:r>
    </w:p>
    <w:p w:rsidR="00EF1684" w:rsidRPr="00A41BC2" w:rsidRDefault="00EF1684" w:rsidP="00A41BC2">
      <w:pPr>
        <w:pStyle w:val="a3"/>
        <w:numPr>
          <w:ilvl w:val="0"/>
          <w:numId w:val="2"/>
        </w:numPr>
        <w:shd w:val="clear" w:color="auto" w:fill="FFFFFF"/>
        <w:spacing w:after="0" w:line="311" w:lineRule="atLeast"/>
        <w:ind w:left="709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виробляють спільно з здобувачами освіти правила взаємодії класу чи групи під час освітнього процесу.</w:t>
      </w:r>
    </w:p>
    <w:p w:rsidR="00EF1684" w:rsidRPr="00EF1684" w:rsidRDefault="00EF1684" w:rsidP="00EF1684">
      <w:pPr>
        <w:shd w:val="clear" w:color="auto" w:fill="FFFFFF"/>
        <w:spacing w:after="0" w:line="311" w:lineRule="atLeast"/>
        <w:ind w:firstLine="567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6. Батьки здобувачів освіти (законні представники) зобов’язані виконувати рішення та рекомендації комісії з розгляду випадків </w:t>
      </w:r>
      <w:proofErr w:type="spellStart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 в закладі освіти.</w:t>
      </w:r>
    </w:p>
    <w:p w:rsidR="00EF1684" w:rsidRPr="00EF1684" w:rsidRDefault="00EF1684" w:rsidP="00EF1684">
      <w:pPr>
        <w:shd w:val="clear" w:color="auto" w:fill="FFFFFF"/>
        <w:spacing w:after="0" w:line="311" w:lineRule="atLeast"/>
        <w:ind w:firstLine="567"/>
        <w:jc w:val="both"/>
        <w:textAlignment w:val="baseline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lastRenderedPageBreak/>
        <w:t>7.</w:t>
      </w:r>
      <w:r w:rsidRPr="00EF1684"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  <w:t> </w:t>
      </w: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За виконання та моніторинг запланованих заходів відновлення та нормалізації психологічного клімату в закладі освіти та визначених рекомендацій для учасників </w:t>
      </w:r>
      <w:proofErr w:type="spellStart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 відповідає уповноважена особа або особа, яка її замінює у разі відсутності відповідно до наказу про склад комісії.</w:t>
      </w:r>
    </w:p>
    <w:p w:rsidR="00EF1684" w:rsidRPr="00EF1684" w:rsidRDefault="00EF1684" w:rsidP="00EF1684">
      <w:pPr>
        <w:shd w:val="clear" w:color="auto" w:fill="FFFFFF"/>
        <w:spacing w:after="0" w:line="311" w:lineRule="atLeast"/>
        <w:ind w:firstLine="567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8.</w:t>
      </w:r>
      <w:r w:rsid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</w:t>
      </w: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Визначаються відповідальні особи, причетні до </w:t>
      </w:r>
      <w:proofErr w:type="spellStart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булінгу</w:t>
      </w:r>
      <w:proofErr w:type="spellEnd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(цькування) та накладаються адміністративні стягнення.</w:t>
      </w:r>
    </w:p>
    <w:p w:rsidR="00EF1684" w:rsidRPr="00EF1684" w:rsidRDefault="00EF1684" w:rsidP="00EF1684">
      <w:pPr>
        <w:shd w:val="clear" w:color="auto" w:fill="FFFFFF"/>
        <w:spacing w:after="0" w:line="311" w:lineRule="atLeast"/>
        <w:ind w:firstLine="567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Цькування неповнолітнього карається штрафом від 50 до 100 неоподатковуваних мінімумів доходів громадян (850 та 1700 гривень відповідно) або громадськими роботами від 20 до 40 годин.</w:t>
      </w:r>
    </w:p>
    <w:p w:rsidR="00EF1684" w:rsidRPr="00EF1684" w:rsidRDefault="00EF1684" w:rsidP="00A41BC2">
      <w:pPr>
        <w:shd w:val="clear" w:color="auto" w:fill="FFFFFF"/>
        <w:spacing w:after="0" w:line="311" w:lineRule="atLeast"/>
        <w:ind w:firstLine="567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Така ж поведінка, вчинена групою осіб або повторно протягом року після</w:t>
      </w:r>
      <w:r w:rsidR="00A41BC2"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  <w:t xml:space="preserve"> </w:t>
      </w: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накладення адміністративного стягнення, передбачає штраф від 1700 гривень до 3400 гривень або громадськими роботами від 40 до 60 годин.</w:t>
      </w:r>
    </w:p>
    <w:p w:rsidR="00EF1684" w:rsidRPr="00EF1684" w:rsidRDefault="00EF1684" w:rsidP="00A41BC2">
      <w:pPr>
        <w:shd w:val="clear" w:color="auto" w:fill="FFFFFF"/>
        <w:spacing w:after="0" w:line="311" w:lineRule="atLeast"/>
        <w:ind w:firstLine="567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За </w:t>
      </w:r>
      <w:proofErr w:type="spellStart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булінг</w:t>
      </w:r>
      <w:proofErr w:type="spellEnd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, вчинений малолітніми або неповнолітніми особами віком від 14 до</w:t>
      </w:r>
      <w:r w:rsidR="00A41BC2"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  <w:t xml:space="preserve"> </w:t>
      </w: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16 років, тягне за собою накладання штрафу на батьків або осіб, які їх замінюють.</w:t>
      </w:r>
    </w:p>
    <w:p w:rsidR="00EF1684" w:rsidRPr="00EF1684" w:rsidRDefault="00EF1684" w:rsidP="00EF1684">
      <w:pPr>
        <w:shd w:val="clear" w:color="auto" w:fill="FFFFFF"/>
        <w:spacing w:after="0" w:line="311" w:lineRule="atLeast"/>
        <w:ind w:firstLine="567"/>
        <w:jc w:val="both"/>
        <w:rPr>
          <w:rFonts w:ascii="Helvetica" w:eastAsia="Times New Roman" w:hAnsi="Helvetica" w:cs="Times New Roman"/>
          <w:color w:val="3F3F3F"/>
          <w:sz w:val="27"/>
          <w:szCs w:val="27"/>
          <w:lang w:eastAsia="uk-UA"/>
        </w:rPr>
      </w:pPr>
      <w:bookmarkStart w:id="0" w:name="_GoBack"/>
      <w:bookmarkEnd w:id="0"/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Якщо директор закладу освіти не повідомить уповноважений підрозділ органів Національної поліції України про відомі йому випадки цькування учасників освітнього процесу</w:t>
      </w:r>
      <w:r w:rsid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,</w:t>
      </w: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 xml:space="preserve"> тягне за собою накладання на </w:t>
      </w:r>
      <w:r w:rsidR="00A41BC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нього штрафу від 50 до 100 неопода</w:t>
      </w:r>
      <w:r w:rsidRPr="00EF1684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ткованих мінімумів доходів громадян або виправні роботи на строк до 1 місяця з відрахуванням до 20 % заробітку.</w:t>
      </w:r>
    </w:p>
    <w:p w:rsidR="00353ACD" w:rsidRDefault="00353ACD"/>
    <w:sectPr w:rsidR="00353A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1A55DE"/>
    <w:multiLevelType w:val="hybridMultilevel"/>
    <w:tmpl w:val="DFAC853A"/>
    <w:lvl w:ilvl="0" w:tplc="B64ACE2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81300"/>
    <w:multiLevelType w:val="hybridMultilevel"/>
    <w:tmpl w:val="3CFCD9FA"/>
    <w:lvl w:ilvl="0" w:tplc="B64ACE20">
      <w:start w:val="1"/>
      <w:numFmt w:val="bullet"/>
      <w:lvlText w:val="˗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684"/>
    <w:rsid w:val="00353ACD"/>
    <w:rsid w:val="00665D83"/>
    <w:rsid w:val="009529DB"/>
    <w:rsid w:val="00A41BC2"/>
    <w:rsid w:val="00EF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99260-7880-4550-A375-03560679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4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2551</Words>
  <Characters>1455</Characters>
  <Application>Microsoft Office Word</Application>
  <DocSecurity>0</DocSecurity>
  <Lines>12</Lines>
  <Paragraphs>7</Paragraphs>
  <ScaleCrop>false</ScaleCrop>
  <Company>SPecialiST RePack</Company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dcterms:created xsi:type="dcterms:W3CDTF">2020-07-10T06:20:00Z</dcterms:created>
  <dcterms:modified xsi:type="dcterms:W3CDTF">2020-07-12T19:39:00Z</dcterms:modified>
</cp:coreProperties>
</file>